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13A1" w14:textId="77777777" w:rsidR="00C75F00" w:rsidRPr="000B7A52" w:rsidRDefault="00C75F00" w:rsidP="00BB5F1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14:paraId="64F3ED8A" w14:textId="77777777" w:rsidR="000B7A52" w:rsidRDefault="000B7A52" w:rsidP="00BB5F1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14:paraId="7CECB01B" w14:textId="77777777" w:rsidR="003E4348" w:rsidRPr="000B7A52" w:rsidRDefault="00BB5F1F" w:rsidP="00BB5F1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0B7A52">
        <w:rPr>
          <w:rFonts w:ascii="Verdana" w:hAnsi="Verdana"/>
          <w:b/>
          <w:sz w:val="24"/>
          <w:szCs w:val="24"/>
          <w:u w:val="single"/>
        </w:rPr>
        <w:t>Mögliche Rechtsformen:</w:t>
      </w:r>
    </w:p>
    <w:p w14:paraId="1F2CE802" w14:textId="77777777" w:rsidR="00BB5F1F" w:rsidRPr="000B7A52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Nicht-protokolliertes Einzelunternehmen</w:t>
      </w:r>
    </w:p>
    <w:p w14:paraId="18CD534B" w14:textId="207FCDB3" w:rsidR="00BB5F1F" w:rsidRPr="00AE574D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i/>
          <w:iCs/>
        </w:rPr>
      </w:pPr>
      <w:r w:rsidRPr="000B7A52">
        <w:rPr>
          <w:rFonts w:ascii="Verdana" w:hAnsi="Verdana"/>
        </w:rPr>
        <w:t>Eingetragenes Unternehmen (e.U.)</w:t>
      </w:r>
      <w:r w:rsidR="00AE574D">
        <w:rPr>
          <w:rFonts w:ascii="Verdana" w:hAnsi="Verdana"/>
        </w:rPr>
        <w:t xml:space="preserve"> </w:t>
      </w:r>
      <w:r w:rsidR="00AE574D" w:rsidRPr="00AE574D">
        <w:rPr>
          <w:rFonts w:ascii="Verdana" w:hAnsi="Verdana"/>
          <w:i/>
          <w:iCs/>
        </w:rPr>
        <w:t>(im Firmenbuch eingetragen)</w:t>
      </w:r>
    </w:p>
    <w:p w14:paraId="1801316D" w14:textId="77777777" w:rsidR="00BB5F1F" w:rsidRPr="000B7A52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Gesellschaft bürgerlichen Rechts (</w:t>
      </w:r>
      <w:proofErr w:type="spellStart"/>
      <w:r w:rsidRPr="000B7A52">
        <w:rPr>
          <w:rFonts w:ascii="Verdana" w:hAnsi="Verdana"/>
        </w:rPr>
        <w:t>GesbR</w:t>
      </w:r>
      <w:proofErr w:type="spellEnd"/>
      <w:r w:rsidRPr="000B7A52">
        <w:rPr>
          <w:rFonts w:ascii="Verdana" w:hAnsi="Verdana"/>
        </w:rPr>
        <w:t>)</w:t>
      </w:r>
    </w:p>
    <w:p w14:paraId="00D1D986" w14:textId="77777777" w:rsidR="00BB5F1F" w:rsidRPr="000B7A52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Offene Gesellschaft (OG)</w:t>
      </w:r>
    </w:p>
    <w:p w14:paraId="0D92A2A1" w14:textId="77777777" w:rsidR="00BB5F1F" w:rsidRPr="000B7A52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Kommanditgesellschaft (KG)</w:t>
      </w:r>
    </w:p>
    <w:p w14:paraId="4D75AFC3" w14:textId="77777777" w:rsidR="00BB5F1F" w:rsidRPr="000B7A52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Gesellschaft mit beschränkter Haftung (GmbH)</w:t>
      </w:r>
    </w:p>
    <w:p w14:paraId="36E4B6CD" w14:textId="77777777" w:rsidR="00BB5F1F" w:rsidRPr="000B7A52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Gesellschaft mit beschränkter Haftung &amp; Co KG (GmbH &amp; Co KG)</w:t>
      </w:r>
    </w:p>
    <w:p w14:paraId="7F45A84A" w14:textId="77777777" w:rsidR="00BB5F1F" w:rsidRPr="000B7A52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Aktiengesellschaft (AG)</w:t>
      </w:r>
    </w:p>
    <w:p w14:paraId="2E562C93" w14:textId="77777777" w:rsidR="00BB5F1F" w:rsidRPr="000B7A52" w:rsidRDefault="00BB5F1F" w:rsidP="00D31BC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Stille Gesellschaft</w:t>
      </w:r>
    </w:p>
    <w:p w14:paraId="3AF8C976" w14:textId="77777777" w:rsidR="00BB5F1F" w:rsidRPr="000B7A52" w:rsidRDefault="00BB5F1F" w:rsidP="00BB5F1F">
      <w:pPr>
        <w:spacing w:after="0" w:line="240" w:lineRule="auto"/>
        <w:rPr>
          <w:rFonts w:ascii="Verdana" w:hAnsi="Verdana"/>
        </w:rPr>
      </w:pPr>
    </w:p>
    <w:p w14:paraId="75558756" w14:textId="77777777" w:rsidR="00BB5F1F" w:rsidRPr="000B7A52" w:rsidRDefault="00BB5F1F" w:rsidP="00BB5F1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0B7A52">
        <w:rPr>
          <w:rFonts w:ascii="Verdana" w:hAnsi="Verdana"/>
          <w:b/>
          <w:sz w:val="24"/>
          <w:szCs w:val="24"/>
          <w:u w:val="single"/>
        </w:rPr>
        <w:t>Entscheidungsfaktoren:</w:t>
      </w:r>
    </w:p>
    <w:p w14:paraId="6D35D56B" w14:textId="77777777" w:rsidR="00BB5F1F" w:rsidRPr="000B7A52" w:rsidRDefault="00BB5F1F" w:rsidP="00BB5F1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Zivilrechtliche Aspekte (Gründungsvoraussetzungen und Formerfordernisse, Haftungsbeschränkung, Übertragung der Eigentumsverhältnisse, Teilnahme an Geschäftsführung und Vertretung, Risikobereitschaft,….)</w:t>
      </w:r>
    </w:p>
    <w:p w14:paraId="4549485B" w14:textId="77777777" w:rsidR="00BB5F1F" w:rsidRPr="000B7A52" w:rsidRDefault="00BB5F1F" w:rsidP="00BB5F1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Steuerliche Gesichtspunkte</w:t>
      </w:r>
    </w:p>
    <w:p w14:paraId="2769A6D9" w14:textId="77777777" w:rsidR="00BB5F1F" w:rsidRPr="000B7A52" w:rsidRDefault="00BB5F1F" w:rsidP="00BB5F1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Sozialversicherungsgestaltung</w:t>
      </w:r>
    </w:p>
    <w:p w14:paraId="1B3299DE" w14:textId="77777777" w:rsidR="00BB5F1F" w:rsidRPr="000B7A52" w:rsidRDefault="00BB5F1F" w:rsidP="00BB5F1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Betriebswirtschaftliche Aspekte (Kapitalaufbringung und Finanzierung, Bilanzierungspflicht, Offenlegungspflicht, Gewinnbezugsrecht, Sicherung der Liquidität, Veräußerung von Anteilen)</w:t>
      </w:r>
    </w:p>
    <w:p w14:paraId="7F45949D" w14:textId="77777777" w:rsidR="00BB5F1F" w:rsidRPr="000B7A52" w:rsidRDefault="00BB5F1F" w:rsidP="00BB5F1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>Arbeitsrechtliche Kriterien</w:t>
      </w:r>
    </w:p>
    <w:p w14:paraId="2B63495E" w14:textId="77777777" w:rsidR="00BB5F1F" w:rsidRPr="000B7A52" w:rsidRDefault="00BB5F1F" w:rsidP="00BB5F1F">
      <w:pPr>
        <w:spacing w:after="0" w:line="240" w:lineRule="auto"/>
        <w:rPr>
          <w:rFonts w:ascii="Verdana" w:hAnsi="Verdana"/>
        </w:rPr>
      </w:pPr>
    </w:p>
    <w:p w14:paraId="1B025838" w14:textId="77777777" w:rsidR="00BB5F1F" w:rsidRPr="000B7A52" w:rsidRDefault="00BB5F1F" w:rsidP="00BB5F1F">
      <w:pPr>
        <w:spacing w:after="0" w:line="240" w:lineRule="auto"/>
        <w:rPr>
          <w:rFonts w:ascii="Verdana" w:hAnsi="Verdana"/>
        </w:rPr>
      </w:pPr>
    </w:p>
    <w:p w14:paraId="43FF113E" w14:textId="77777777" w:rsidR="00BB5F1F" w:rsidRPr="000B7A52" w:rsidRDefault="00BB5F1F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B7A52">
        <w:rPr>
          <w:rFonts w:ascii="Verdana" w:hAnsi="Verdana"/>
          <w:b/>
          <w:sz w:val="24"/>
          <w:szCs w:val="24"/>
        </w:rPr>
        <w:t>Personengesellschaft</w:t>
      </w:r>
      <w:r w:rsidRPr="000B7A52">
        <w:rPr>
          <w:rFonts w:ascii="Verdana" w:hAnsi="Verdana"/>
          <w:b/>
          <w:sz w:val="24"/>
          <w:szCs w:val="24"/>
        </w:rPr>
        <w:tab/>
        <w:t>GmbH</w:t>
      </w:r>
    </w:p>
    <w:p w14:paraId="2B455A81" w14:textId="77777777" w:rsidR="00BB5F1F" w:rsidRPr="000B7A52" w:rsidRDefault="00BB5F1F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  <w:r w:rsidRPr="000B7A52">
        <w:rPr>
          <w:rFonts w:ascii="Verdana" w:hAnsi="Verdana"/>
          <w:b/>
        </w:rPr>
        <w:t>VORTEILE</w:t>
      </w:r>
    </w:p>
    <w:p w14:paraId="1EADDEAE" w14:textId="77777777" w:rsidR="004E3400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  <w:r w:rsidRPr="004C295B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E5D1C" wp14:editId="24D6E473">
                <wp:simplePos x="0" y="0"/>
                <wp:positionH relativeFrom="column">
                  <wp:posOffset>2991950</wp:posOffset>
                </wp:positionH>
                <wp:positionV relativeFrom="paragraph">
                  <wp:posOffset>102766</wp:posOffset>
                </wp:positionV>
                <wp:extent cx="2893326" cy="1944806"/>
                <wp:effectExtent l="0" t="0" r="254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326" cy="1944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9B33" w14:textId="2BB13FC4" w:rsid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4C295B">
                              <w:rPr>
                                <w:rFonts w:ascii="Verdana" w:hAnsi="Verdana"/>
                              </w:rPr>
                              <w:t>NUR 2</w:t>
                            </w:r>
                            <w:r w:rsidR="00AE574D">
                              <w:rPr>
                                <w:rFonts w:ascii="Verdana" w:hAnsi="Verdana"/>
                              </w:rPr>
                              <w:t>4</w:t>
                            </w:r>
                            <w:r w:rsidRPr="004C295B">
                              <w:rPr>
                                <w:rFonts w:ascii="Verdana" w:hAnsi="Verdana"/>
                              </w:rPr>
                              <w:t xml:space="preserve">% Körperschaftsteuer </w:t>
                            </w:r>
                          </w:p>
                          <w:p w14:paraId="7E6FDBC0" w14:textId="77777777" w:rsid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Persönliche </w:t>
                            </w:r>
                            <w:r w:rsidRPr="004C295B">
                              <w:rPr>
                                <w:rFonts w:ascii="Verdana" w:hAnsi="Verdana"/>
                              </w:rPr>
                              <w:t>Haftungsbeschränkungen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(mit Vorsicht! und nur sofern keine Bürgschaft eingegangen wird)</w:t>
                            </w:r>
                          </w:p>
                          <w:p w14:paraId="244E47FE" w14:textId="77777777" w:rsid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Möglichkeit des Dienstverhältnisses (wenn max. 25% Beteiligung)</w:t>
                            </w:r>
                          </w:p>
                          <w:p w14:paraId="6A2C9CD5" w14:textId="77777777" w:rsidR="004C295B" w:rsidRP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Leichte Übertragung von Gesellschaftsanteilen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E5D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5.6pt;margin-top:8.1pt;width:227.8pt;height:15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ZpDwIAAPcDAAAOAAAAZHJzL2Uyb0RvYy54bWysU9uO2yAQfa/Uf0C8N3a8SZp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" stroked="f">
                <v:textbox>
                  <w:txbxContent>
                    <w:p w14:paraId="58959B33" w14:textId="2BB13FC4" w:rsid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4820"/>
                        </w:tabs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4C295B">
                        <w:rPr>
                          <w:rFonts w:ascii="Verdana" w:hAnsi="Verdana"/>
                        </w:rPr>
                        <w:t>NUR 2</w:t>
                      </w:r>
                      <w:r w:rsidR="00AE574D">
                        <w:rPr>
                          <w:rFonts w:ascii="Verdana" w:hAnsi="Verdana"/>
                        </w:rPr>
                        <w:t>4</w:t>
                      </w:r>
                      <w:r w:rsidRPr="004C295B">
                        <w:rPr>
                          <w:rFonts w:ascii="Verdana" w:hAnsi="Verdana"/>
                        </w:rPr>
                        <w:t xml:space="preserve">% Körperschaftsteuer </w:t>
                      </w:r>
                    </w:p>
                    <w:p w14:paraId="7E6FDBC0" w14:textId="77777777" w:rsid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4820"/>
                        </w:tabs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Persönliche </w:t>
                      </w:r>
                      <w:r w:rsidRPr="004C295B">
                        <w:rPr>
                          <w:rFonts w:ascii="Verdana" w:hAnsi="Verdana"/>
                        </w:rPr>
                        <w:t>Haftungsbeschränkungen</w:t>
                      </w:r>
                      <w:r>
                        <w:rPr>
                          <w:rFonts w:ascii="Verdana" w:hAnsi="Verdana"/>
                        </w:rPr>
                        <w:t xml:space="preserve"> (mit Vorsicht! und nur sofern keine Bürgschaft eingegangen wird)</w:t>
                      </w:r>
                    </w:p>
                    <w:p w14:paraId="244E47FE" w14:textId="77777777" w:rsid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4820"/>
                        </w:tabs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Möglichkeit des Dienstverhältnisses (wenn max. 25% Beteiligung)</w:t>
                      </w:r>
                    </w:p>
                    <w:p w14:paraId="6A2C9CD5" w14:textId="77777777" w:rsidR="004C295B" w:rsidRP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4820"/>
                        </w:tabs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Leichte Übertragung von Gesellschaftsanteilen</w:t>
                      </w:r>
                    </w:p>
                  </w:txbxContent>
                </v:textbox>
              </v:shape>
            </w:pict>
          </mc:Fallback>
        </mc:AlternateContent>
      </w:r>
      <w:r w:rsidRPr="004C295B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6CB1E" wp14:editId="16AB38B5">
                <wp:simplePos x="0" y="0"/>
                <wp:positionH relativeFrom="column">
                  <wp:posOffset>62372</wp:posOffset>
                </wp:positionH>
                <wp:positionV relativeFrom="paragraph">
                  <wp:posOffset>107770</wp:posOffset>
                </wp:positionV>
                <wp:extent cx="2893326" cy="1944806"/>
                <wp:effectExtent l="0" t="0" r="254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326" cy="1944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A2511" w14:textId="77777777" w:rsidR="004C295B" w:rsidRP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Verdana" w:hAnsi="Verdana"/>
                              </w:rPr>
                            </w:pPr>
                            <w:r w:rsidRPr="004C295B">
                              <w:rPr>
                                <w:rFonts w:ascii="Verdana" w:hAnsi="Verdana"/>
                              </w:rPr>
                              <w:t>Keine oder geringe Kosten der Gründung</w:t>
                            </w:r>
                          </w:p>
                          <w:p w14:paraId="4CDCEB78" w14:textId="77777777" w:rsidR="004C295B" w:rsidRP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Verdana" w:hAnsi="Verdana"/>
                              </w:rPr>
                            </w:pPr>
                            <w:r w:rsidRPr="004C295B">
                              <w:rPr>
                                <w:rFonts w:ascii="Verdana" w:hAnsi="Verdana"/>
                              </w:rPr>
                              <w:t>Einfacher Gründungsvorgang</w:t>
                            </w:r>
                          </w:p>
                          <w:p w14:paraId="524242D1" w14:textId="77777777" w:rsidR="004C295B" w:rsidRP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Verdana" w:hAnsi="Verdana"/>
                              </w:rPr>
                            </w:pPr>
                            <w:r w:rsidRPr="004C295B">
                              <w:rPr>
                                <w:rFonts w:ascii="Verdana" w:hAnsi="Verdana"/>
                              </w:rPr>
                              <w:t>Niedriger Tarif bei geringen Gewinnen</w:t>
                            </w:r>
                          </w:p>
                          <w:p w14:paraId="530A3F2A" w14:textId="77777777" w:rsidR="004C295B" w:rsidRP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Verdana" w:hAnsi="Verdana"/>
                              </w:rPr>
                            </w:pPr>
                            <w:r w:rsidRPr="004C295B">
                              <w:rPr>
                                <w:rFonts w:ascii="Verdana" w:hAnsi="Verdana"/>
                              </w:rPr>
                              <w:t>Hohe Akzeptanz bei Geschäftspartnern</w:t>
                            </w:r>
                          </w:p>
                          <w:p w14:paraId="4B261608" w14:textId="77777777" w:rsidR="004C295B" w:rsidRP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426"/>
                            </w:pPr>
                            <w:r w:rsidRPr="004C295B">
                              <w:rPr>
                                <w:rFonts w:ascii="Verdana" w:hAnsi="Verdana"/>
                              </w:rPr>
                              <w:t>Voller Einfluss der geschäftsführungs- und vertretungsbefugten Gesellschafter</w:t>
                            </w:r>
                          </w:p>
                          <w:p w14:paraId="0F2820B4" w14:textId="77777777" w:rsidR="004C295B" w:rsidRDefault="004C295B" w:rsidP="004C295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426"/>
                            </w:pPr>
                            <w:r>
                              <w:rPr>
                                <w:rFonts w:ascii="Verdana" w:hAnsi="Verdana"/>
                              </w:rPr>
                              <w:t>Keine Entnahmebeschränkung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CB1E" id="_x0000_s1027" type="#_x0000_t202" style="position:absolute;left:0;text-align:left;margin-left:4.9pt;margin-top:8.5pt;width:227.8pt;height:1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QZEQIAAP4DAAAOAAAAZHJzL2Uyb0RvYy54bWysU9uO2yAQfa/Uf0C8N3a8SZp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" stroked="f">
                <v:textbox>
                  <w:txbxContent>
                    <w:p w14:paraId="552A2511" w14:textId="77777777" w:rsidR="004C295B" w:rsidRP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426"/>
                        <w:rPr>
                          <w:rFonts w:ascii="Verdana" w:hAnsi="Verdana"/>
                        </w:rPr>
                      </w:pPr>
                      <w:r w:rsidRPr="004C295B">
                        <w:rPr>
                          <w:rFonts w:ascii="Verdana" w:hAnsi="Verdana"/>
                        </w:rPr>
                        <w:t>Keine oder geringe Kosten der Gründung</w:t>
                      </w:r>
                    </w:p>
                    <w:p w14:paraId="4CDCEB78" w14:textId="77777777" w:rsidR="004C295B" w:rsidRP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426"/>
                        <w:rPr>
                          <w:rFonts w:ascii="Verdana" w:hAnsi="Verdana"/>
                        </w:rPr>
                      </w:pPr>
                      <w:r w:rsidRPr="004C295B">
                        <w:rPr>
                          <w:rFonts w:ascii="Verdana" w:hAnsi="Verdana"/>
                        </w:rPr>
                        <w:t>Einfacher Gründungsvorgang</w:t>
                      </w:r>
                    </w:p>
                    <w:p w14:paraId="524242D1" w14:textId="77777777" w:rsidR="004C295B" w:rsidRP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426"/>
                        <w:rPr>
                          <w:rFonts w:ascii="Verdana" w:hAnsi="Verdana"/>
                        </w:rPr>
                      </w:pPr>
                      <w:r w:rsidRPr="004C295B">
                        <w:rPr>
                          <w:rFonts w:ascii="Verdana" w:hAnsi="Verdana"/>
                        </w:rPr>
                        <w:t>Niedriger Tarif bei geringen Gewinnen</w:t>
                      </w:r>
                    </w:p>
                    <w:p w14:paraId="530A3F2A" w14:textId="77777777" w:rsidR="004C295B" w:rsidRP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426"/>
                        <w:rPr>
                          <w:rFonts w:ascii="Verdana" w:hAnsi="Verdana"/>
                        </w:rPr>
                      </w:pPr>
                      <w:r w:rsidRPr="004C295B">
                        <w:rPr>
                          <w:rFonts w:ascii="Verdana" w:hAnsi="Verdana"/>
                        </w:rPr>
                        <w:t>Hohe Akzeptanz bei Geschäftspartnern</w:t>
                      </w:r>
                    </w:p>
                    <w:p w14:paraId="4B261608" w14:textId="77777777" w:rsidR="004C295B" w:rsidRP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426"/>
                      </w:pPr>
                      <w:r w:rsidRPr="004C295B">
                        <w:rPr>
                          <w:rFonts w:ascii="Verdana" w:hAnsi="Verdana"/>
                        </w:rPr>
                        <w:t>Voller Einfluss der geschäftsführungs- und vertretungsbefugten Gesellschafter</w:t>
                      </w:r>
                    </w:p>
                    <w:p w14:paraId="0F2820B4" w14:textId="77777777" w:rsidR="004C295B" w:rsidRDefault="004C295B" w:rsidP="004C295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426"/>
                      </w:pPr>
                      <w:r>
                        <w:rPr>
                          <w:rFonts w:ascii="Verdana" w:hAnsi="Verdana"/>
                        </w:rPr>
                        <w:t>Keine Entnahmebeschränkung</w:t>
                      </w:r>
                    </w:p>
                  </w:txbxContent>
                </v:textbox>
              </v:shape>
            </w:pict>
          </mc:Fallback>
        </mc:AlternateContent>
      </w:r>
    </w:p>
    <w:p w14:paraId="0F448E8F" w14:textId="77777777" w:rsidR="004C295B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541DB327" w14:textId="77777777" w:rsidR="004C295B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126EC9A5" w14:textId="77777777" w:rsidR="004C295B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3F3A76B0" w14:textId="77777777" w:rsidR="004C295B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40E81D2C" w14:textId="77777777" w:rsidR="004C295B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23B3F5A8" w14:textId="77777777" w:rsidR="004C295B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49E3EB3F" w14:textId="77777777" w:rsidR="004C295B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47C4B916" w14:textId="77777777" w:rsidR="004C295B" w:rsidRPr="000B7A52" w:rsidRDefault="004C295B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60FD5BBB" w14:textId="77777777" w:rsidR="004C295B" w:rsidRDefault="004C295B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</w:p>
    <w:p w14:paraId="72B4ED7F" w14:textId="77777777" w:rsidR="004C295B" w:rsidRDefault="004C295B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</w:p>
    <w:p w14:paraId="220815CD" w14:textId="77777777" w:rsidR="004C295B" w:rsidRDefault="004C295B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</w:p>
    <w:p w14:paraId="2B392C45" w14:textId="77777777" w:rsidR="00BB5F1F" w:rsidRPr="000B7A52" w:rsidRDefault="00BB5F1F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</w:p>
    <w:p w14:paraId="4B6421E4" w14:textId="77777777" w:rsidR="00BB5F1F" w:rsidRPr="000B7A52" w:rsidRDefault="00BB5F1F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  <w:r w:rsidRPr="000B7A52">
        <w:rPr>
          <w:rFonts w:ascii="Verdana" w:hAnsi="Verdana"/>
          <w:b/>
        </w:rPr>
        <w:t>NACHTEILE</w:t>
      </w:r>
    </w:p>
    <w:p w14:paraId="5B7504F6" w14:textId="77777777" w:rsidR="004E3400" w:rsidRPr="000B7A52" w:rsidRDefault="004E3400" w:rsidP="00BB5F1F">
      <w:pPr>
        <w:tabs>
          <w:tab w:val="left" w:pos="4820"/>
        </w:tabs>
        <w:spacing w:after="0" w:line="240" w:lineRule="auto"/>
        <w:jc w:val="center"/>
        <w:rPr>
          <w:rFonts w:ascii="Verdana" w:hAnsi="Verdana"/>
          <w:b/>
        </w:rPr>
      </w:pPr>
    </w:p>
    <w:p w14:paraId="334C491B" w14:textId="77777777" w:rsidR="00BB5F1F" w:rsidRPr="000B7A52" w:rsidRDefault="004E3400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 xml:space="preserve">*) </w:t>
      </w:r>
      <w:r w:rsidR="00BB5F1F" w:rsidRPr="000B7A52">
        <w:rPr>
          <w:rFonts w:ascii="Verdana" w:hAnsi="Verdana"/>
        </w:rPr>
        <w:t>Persönliche Haftung</w:t>
      </w:r>
      <w:r w:rsidR="00BB5F1F" w:rsidRPr="000B7A52">
        <w:rPr>
          <w:rFonts w:ascii="Verdana" w:hAnsi="Verdana"/>
        </w:rPr>
        <w:tab/>
      </w:r>
      <w:r w:rsidRPr="000B7A52">
        <w:rPr>
          <w:rFonts w:ascii="Verdana" w:hAnsi="Verdana"/>
        </w:rPr>
        <w:t xml:space="preserve">*) </w:t>
      </w:r>
      <w:r w:rsidR="00BB5F1F" w:rsidRPr="000B7A52">
        <w:rPr>
          <w:rFonts w:ascii="Verdana" w:hAnsi="Verdana"/>
        </w:rPr>
        <w:t>komplizierte Rechtsform</w:t>
      </w:r>
    </w:p>
    <w:p w14:paraId="109D4E54" w14:textId="77777777" w:rsidR="00BB5F1F" w:rsidRPr="000B7A52" w:rsidRDefault="004E3400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 xml:space="preserve">*) </w:t>
      </w:r>
      <w:r w:rsidR="00BB5F1F" w:rsidRPr="000B7A52">
        <w:rPr>
          <w:rFonts w:ascii="Verdana" w:hAnsi="Verdana"/>
        </w:rPr>
        <w:t xml:space="preserve">Eingeschränkte steuerliche </w:t>
      </w:r>
      <w:r w:rsidR="000B7A52">
        <w:rPr>
          <w:rFonts w:ascii="Verdana" w:hAnsi="Verdana"/>
        </w:rPr>
        <w:tab/>
      </w:r>
      <w:r w:rsidR="000B7A52" w:rsidRPr="000B7A52">
        <w:rPr>
          <w:rFonts w:ascii="Verdana" w:hAnsi="Verdana"/>
        </w:rPr>
        <w:t>*) Formgebundenheit</w:t>
      </w:r>
      <w:r w:rsidR="000B7A52">
        <w:rPr>
          <w:rFonts w:ascii="Verdana" w:hAnsi="Verdana"/>
        </w:rPr>
        <w:br/>
        <w:t xml:space="preserve">           </w:t>
      </w:r>
      <w:proofErr w:type="spellStart"/>
      <w:r w:rsidR="00BB5F1F" w:rsidRPr="000B7A52">
        <w:rPr>
          <w:rFonts w:ascii="Verdana" w:hAnsi="Verdana"/>
        </w:rPr>
        <w:t>Gestaltungsmöglichk</w:t>
      </w:r>
      <w:proofErr w:type="spellEnd"/>
      <w:r w:rsidR="00BB5F1F" w:rsidRPr="000B7A52">
        <w:rPr>
          <w:rFonts w:ascii="Verdana" w:hAnsi="Verdana"/>
        </w:rPr>
        <w:t>.</w:t>
      </w:r>
      <w:r w:rsidR="00BB5F1F" w:rsidRPr="000B7A52">
        <w:rPr>
          <w:rFonts w:ascii="Verdana" w:hAnsi="Verdana"/>
        </w:rPr>
        <w:tab/>
      </w:r>
      <w:r w:rsidR="000B7A52" w:rsidRPr="000B7A52">
        <w:rPr>
          <w:rFonts w:ascii="Verdana" w:hAnsi="Verdana"/>
        </w:rPr>
        <w:t>*) Verdeckte Gewinnausschüttung</w:t>
      </w:r>
    </w:p>
    <w:p w14:paraId="7DD2A4DC" w14:textId="49E800D8" w:rsidR="00BB5F1F" w:rsidRPr="000B7A52" w:rsidRDefault="004E3400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 xml:space="preserve">*) </w:t>
      </w:r>
      <w:r w:rsidR="00BB5F1F" w:rsidRPr="000B7A52">
        <w:rPr>
          <w:rFonts w:ascii="Verdana" w:hAnsi="Verdana"/>
        </w:rPr>
        <w:t xml:space="preserve">Keine SV-rechtlichen </w:t>
      </w:r>
      <w:r w:rsidR="000B7A52">
        <w:rPr>
          <w:rFonts w:ascii="Verdana" w:hAnsi="Verdana"/>
        </w:rPr>
        <w:tab/>
      </w:r>
      <w:r w:rsidR="000B7A52" w:rsidRPr="000B7A52">
        <w:rPr>
          <w:rFonts w:ascii="Verdana" w:hAnsi="Verdana"/>
        </w:rPr>
        <w:t>*) Gründungskosten</w:t>
      </w:r>
      <w:r w:rsidR="000B7A52">
        <w:rPr>
          <w:rFonts w:ascii="Verdana" w:hAnsi="Verdana"/>
        </w:rPr>
        <w:br/>
        <w:t xml:space="preserve">           </w:t>
      </w:r>
      <w:proofErr w:type="spellStart"/>
      <w:r w:rsidR="00BB5F1F" w:rsidRPr="000B7A52">
        <w:rPr>
          <w:rFonts w:ascii="Verdana" w:hAnsi="Verdana"/>
        </w:rPr>
        <w:t>Gestaltungsmöglichk</w:t>
      </w:r>
      <w:proofErr w:type="spellEnd"/>
      <w:r w:rsidR="00BB5F1F" w:rsidRPr="000B7A52">
        <w:rPr>
          <w:rFonts w:ascii="Verdana" w:hAnsi="Verdana"/>
        </w:rPr>
        <w:t>.</w:t>
      </w:r>
      <w:r w:rsidR="00BB5F1F" w:rsidRPr="000B7A52">
        <w:rPr>
          <w:rFonts w:ascii="Verdana" w:hAnsi="Verdana"/>
        </w:rPr>
        <w:tab/>
      </w:r>
      <w:r w:rsidR="000B7A52" w:rsidRPr="000B7A52">
        <w:rPr>
          <w:rFonts w:ascii="Verdana" w:hAnsi="Verdana"/>
        </w:rPr>
        <w:t>*) Fremdvergleich</w:t>
      </w:r>
    </w:p>
    <w:p w14:paraId="150B7C8B" w14:textId="77777777" w:rsidR="00BB5F1F" w:rsidRPr="000B7A52" w:rsidRDefault="004E3400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 xml:space="preserve">*) </w:t>
      </w:r>
      <w:r w:rsidR="00BB5F1F" w:rsidRPr="000B7A52">
        <w:rPr>
          <w:rFonts w:ascii="Verdana" w:hAnsi="Verdana"/>
        </w:rPr>
        <w:t>Keine oder nur eingeschränkte</w:t>
      </w:r>
      <w:r w:rsidR="00BB5F1F" w:rsidRPr="000B7A52">
        <w:rPr>
          <w:rFonts w:ascii="Verdana" w:hAnsi="Verdana"/>
        </w:rPr>
        <w:tab/>
      </w:r>
      <w:r w:rsidRPr="000B7A52">
        <w:rPr>
          <w:rFonts w:ascii="Verdana" w:hAnsi="Verdana"/>
        </w:rPr>
        <w:t xml:space="preserve">*) </w:t>
      </w:r>
      <w:r w:rsidR="00BB5F1F" w:rsidRPr="000B7A52">
        <w:rPr>
          <w:rFonts w:ascii="Verdana" w:hAnsi="Verdana"/>
        </w:rPr>
        <w:t>höhere laufende Kosten</w:t>
      </w:r>
    </w:p>
    <w:p w14:paraId="74B59445" w14:textId="77777777" w:rsidR="00BB5F1F" w:rsidRPr="000B7A52" w:rsidRDefault="004E3400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 xml:space="preserve">     </w:t>
      </w:r>
      <w:r w:rsidR="00BB5F1F" w:rsidRPr="000B7A52">
        <w:rPr>
          <w:rFonts w:ascii="Verdana" w:hAnsi="Verdana"/>
        </w:rPr>
        <w:t>Nachfolgeregelung</w:t>
      </w:r>
      <w:r w:rsidR="00BB5F1F" w:rsidRPr="000B7A52">
        <w:rPr>
          <w:rFonts w:ascii="Verdana" w:hAnsi="Verdana"/>
        </w:rPr>
        <w:tab/>
      </w:r>
      <w:r w:rsidRPr="000B7A52">
        <w:rPr>
          <w:rFonts w:ascii="Verdana" w:hAnsi="Verdana"/>
        </w:rPr>
        <w:t xml:space="preserve">*) </w:t>
      </w:r>
      <w:r w:rsidR="00BB5F1F" w:rsidRPr="000B7A52">
        <w:rPr>
          <w:rFonts w:ascii="Verdana" w:hAnsi="Verdana"/>
        </w:rPr>
        <w:t>mangelnder Verlustausgleich</w:t>
      </w:r>
    </w:p>
    <w:p w14:paraId="7506089C" w14:textId="77777777" w:rsidR="00BB5F1F" w:rsidRPr="000B7A52" w:rsidRDefault="00BB5F1F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  <w:r w:rsidRPr="000B7A52">
        <w:rPr>
          <w:rFonts w:ascii="Verdana" w:hAnsi="Verdana"/>
        </w:rPr>
        <w:tab/>
      </w:r>
    </w:p>
    <w:p w14:paraId="03853818" w14:textId="77777777" w:rsidR="00BB5F1F" w:rsidRPr="000B7A52" w:rsidRDefault="00BB5F1F" w:rsidP="00BB5F1F">
      <w:pPr>
        <w:tabs>
          <w:tab w:val="left" w:pos="4820"/>
        </w:tabs>
        <w:spacing w:after="0" w:line="240" w:lineRule="auto"/>
        <w:rPr>
          <w:rFonts w:ascii="Verdana" w:hAnsi="Verdana"/>
        </w:rPr>
      </w:pPr>
    </w:p>
    <w:p w14:paraId="28C5A818" w14:textId="77777777" w:rsidR="00BB5F1F" w:rsidRPr="000B7A52" w:rsidRDefault="00BB5F1F" w:rsidP="00BB5F1F">
      <w:pPr>
        <w:spacing w:after="0" w:line="240" w:lineRule="auto"/>
        <w:rPr>
          <w:rFonts w:ascii="Verdana" w:hAnsi="Verdana"/>
        </w:rPr>
      </w:pPr>
    </w:p>
    <w:sectPr w:rsidR="00BB5F1F" w:rsidRPr="000B7A52" w:rsidSect="000B7A52">
      <w:headerReference w:type="default" r:id="rId7"/>
      <w:footerReference w:type="default" r:id="rId8"/>
      <w:pgSz w:w="11906" w:h="16838"/>
      <w:pgMar w:top="959" w:right="1417" w:bottom="1134" w:left="1417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8D65" w14:textId="77777777" w:rsidR="002861A2" w:rsidRDefault="002861A2" w:rsidP="00C75F00">
      <w:pPr>
        <w:spacing w:after="0" w:line="240" w:lineRule="auto"/>
      </w:pPr>
      <w:r>
        <w:separator/>
      </w:r>
    </w:p>
  </w:endnote>
  <w:endnote w:type="continuationSeparator" w:id="0">
    <w:p w14:paraId="12E88AE6" w14:textId="77777777" w:rsidR="002861A2" w:rsidRDefault="002861A2" w:rsidP="00C7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C214" w14:textId="686F6D1D" w:rsidR="000B7A52" w:rsidRPr="000B7A52" w:rsidRDefault="000B7A52" w:rsidP="000B7A52">
    <w:pPr>
      <w:pStyle w:val="Fuzeile"/>
      <w:jc w:val="center"/>
      <w:rPr>
        <w:rFonts w:ascii="Adobe Garamond Pro Bold" w:hAnsi="Adobe Garamond Pro Bold"/>
      </w:rPr>
    </w:pPr>
    <w:r w:rsidRPr="000B7A52">
      <w:rPr>
        <w:rFonts w:ascii="Adobe Garamond Pro Bold" w:hAnsi="Adobe Garamond Pro Bold" w:cs="Arial"/>
      </w:rPr>
      <w:t>Gutwirth Consulting</w:t>
    </w:r>
    <w:r w:rsidR="00AE574D">
      <w:rPr>
        <w:rFonts w:ascii="Adobe Garamond Pro Bold" w:hAnsi="Adobe Garamond Pro Bold" w:cs="Arial"/>
      </w:rPr>
      <w:t xml:space="preserve"> </w:t>
    </w:r>
    <w:r w:rsidRPr="000B7A52">
      <w:rPr>
        <w:rFonts w:ascii="Adobe Garamond Pro Bold" w:hAnsi="Adobe Garamond Pro Bold" w:cs="Arial"/>
      </w:rPr>
      <w:t>Steuerberatung</w:t>
    </w:r>
    <w:r w:rsidR="00AE574D">
      <w:rPr>
        <w:rFonts w:ascii="Adobe Garamond Pro Bold" w:hAnsi="Adobe Garamond Pro Bold" w:cs="Arial"/>
      </w:rPr>
      <w:t>s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FAAA" w14:textId="77777777" w:rsidR="002861A2" w:rsidRDefault="002861A2" w:rsidP="00C75F00">
      <w:pPr>
        <w:spacing w:after="0" w:line="240" w:lineRule="auto"/>
      </w:pPr>
      <w:r>
        <w:separator/>
      </w:r>
    </w:p>
  </w:footnote>
  <w:footnote w:type="continuationSeparator" w:id="0">
    <w:p w14:paraId="0DBCBD3F" w14:textId="77777777" w:rsidR="002861A2" w:rsidRDefault="002861A2" w:rsidP="00C7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358C" w14:textId="77777777" w:rsidR="00C75F00" w:rsidRPr="00C75F00" w:rsidRDefault="000B7A52">
    <w:pPr>
      <w:pStyle w:val="Kopfzeile"/>
      <w:rPr>
        <w:rFonts w:ascii="Arial" w:hAnsi="Arial" w:cs="Arial"/>
      </w:rPr>
    </w:pPr>
    <w:r w:rsidRPr="005D038B">
      <w:rPr>
        <w:rFonts w:ascii="Adobe Garamond Pro" w:hAnsi="Adobe Garamond Pro"/>
        <w:b/>
        <w:noProof/>
        <w:sz w:val="32"/>
        <w:szCs w:val="32"/>
        <w:lang w:eastAsia="de-AT"/>
      </w:rPr>
      <w:drawing>
        <wp:anchor distT="0" distB="0" distL="114300" distR="114300" simplePos="0" relativeHeight="251659264" behindDoc="1" locked="0" layoutInCell="1" allowOverlap="1" wp14:anchorId="701B992A" wp14:editId="6DCFD119">
          <wp:simplePos x="0" y="0"/>
          <wp:positionH relativeFrom="column">
            <wp:posOffset>-573405</wp:posOffset>
          </wp:positionH>
          <wp:positionV relativeFrom="paragraph">
            <wp:posOffset>-146211</wp:posOffset>
          </wp:positionV>
          <wp:extent cx="1125940" cy="796097"/>
          <wp:effectExtent l="0" t="0" r="0" b="4445"/>
          <wp:wrapNone/>
          <wp:docPr id="4" name="Grafik 4" descr="I:\Dateisicherung\Meine Kanzlei\Marketing\Logo\Logo_GuCo endgült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isicherung\Meine Kanzlei\Marketing\Logo\Logo_GuCo endgült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40" cy="796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F00" w:rsidRPr="00C75F00">
      <w:rPr>
        <w:rFonts w:ascii="Arial" w:hAnsi="Arial" w:cs="Arial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92D"/>
    <w:multiLevelType w:val="hybridMultilevel"/>
    <w:tmpl w:val="3C9C9038"/>
    <w:lvl w:ilvl="0" w:tplc="45E25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3AB4"/>
    <w:multiLevelType w:val="hybridMultilevel"/>
    <w:tmpl w:val="B2CA5C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B8F"/>
    <w:multiLevelType w:val="hybridMultilevel"/>
    <w:tmpl w:val="2112F9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71722">
    <w:abstractNumId w:val="2"/>
  </w:num>
  <w:num w:numId="2" w16cid:durableId="1847094573">
    <w:abstractNumId w:val="1"/>
  </w:num>
  <w:num w:numId="3" w16cid:durableId="1114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1F"/>
    <w:rsid w:val="000B7A52"/>
    <w:rsid w:val="002861A2"/>
    <w:rsid w:val="003A1566"/>
    <w:rsid w:val="003E4348"/>
    <w:rsid w:val="00462C18"/>
    <w:rsid w:val="004C295B"/>
    <w:rsid w:val="004E3400"/>
    <w:rsid w:val="006110D0"/>
    <w:rsid w:val="00A84539"/>
    <w:rsid w:val="00AE574D"/>
    <w:rsid w:val="00B1761A"/>
    <w:rsid w:val="00BB5F1F"/>
    <w:rsid w:val="00C75F00"/>
    <w:rsid w:val="00D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6CBF"/>
  <w15:docId w15:val="{2676BF0E-91B8-4CBD-A17B-53DCDC6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5F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F00"/>
  </w:style>
  <w:style w:type="paragraph" w:styleId="Fuzeile">
    <w:name w:val="footer"/>
    <w:basedOn w:val="Standard"/>
    <w:link w:val="FuzeileZchn"/>
    <w:uiPriority w:val="99"/>
    <w:unhideWhenUsed/>
    <w:rsid w:val="00C7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F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</dc:creator>
  <cp:lastModifiedBy>Gutwirth Consulting</cp:lastModifiedBy>
  <cp:revision>2</cp:revision>
  <cp:lastPrinted>2016-06-02T21:05:00Z</cp:lastPrinted>
  <dcterms:created xsi:type="dcterms:W3CDTF">2023-04-11T19:11:00Z</dcterms:created>
  <dcterms:modified xsi:type="dcterms:W3CDTF">2023-04-11T19:11:00Z</dcterms:modified>
</cp:coreProperties>
</file>